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3AB" w:rsidRPr="003E2088" w:rsidRDefault="00916337" w:rsidP="00916337">
      <w:pPr>
        <w:ind w:left="4962"/>
        <w:jc w:val="both"/>
        <w:rPr>
          <w:rFonts w:ascii="Times New Roman" w:hAnsi="Times New Roman" w:cs="Times New Roman"/>
        </w:rPr>
      </w:pPr>
      <w:r w:rsidRPr="003E2088">
        <w:rPr>
          <w:rFonts w:ascii="Times New Roman" w:hAnsi="Times New Roman" w:cs="Times New Roman"/>
        </w:rPr>
        <w:t>УТВЕРЖДЕН</w:t>
      </w:r>
    </w:p>
    <w:p w:rsidR="00916337" w:rsidRPr="003E2088" w:rsidRDefault="00916337" w:rsidP="00916337">
      <w:pPr>
        <w:ind w:left="4962"/>
        <w:jc w:val="both"/>
        <w:rPr>
          <w:rFonts w:ascii="Times New Roman" w:hAnsi="Times New Roman" w:cs="Times New Roman"/>
        </w:rPr>
      </w:pPr>
      <w:r w:rsidRPr="003E2088">
        <w:rPr>
          <w:rFonts w:ascii="Times New Roman" w:hAnsi="Times New Roman" w:cs="Times New Roman"/>
        </w:rPr>
        <w:t>Приказом директора ООО «Пионер-Лизинг» от 01.10.2025 № П/011025/1</w:t>
      </w:r>
    </w:p>
    <w:p w:rsidR="00916337" w:rsidRPr="003E2088" w:rsidRDefault="00916337" w:rsidP="00916337">
      <w:pPr>
        <w:ind w:left="4962"/>
        <w:jc w:val="center"/>
        <w:rPr>
          <w:rFonts w:ascii="Times New Roman" w:hAnsi="Times New Roman" w:cs="Times New Roman"/>
        </w:rPr>
      </w:pPr>
    </w:p>
    <w:p w:rsidR="00C077E6" w:rsidRPr="003E2088" w:rsidRDefault="004723AB" w:rsidP="004723AB">
      <w:pPr>
        <w:jc w:val="center"/>
        <w:rPr>
          <w:rFonts w:ascii="Times New Roman" w:hAnsi="Times New Roman" w:cs="Times New Roman"/>
        </w:rPr>
      </w:pPr>
      <w:r w:rsidRPr="003E2088">
        <w:rPr>
          <w:rFonts w:ascii="Times New Roman" w:hAnsi="Times New Roman" w:cs="Times New Roman"/>
        </w:rPr>
        <w:t xml:space="preserve">Собственный перечень инсайдерской информации Общества с ограниченной ответственностью «Пионер-Лизинг» </w:t>
      </w:r>
    </w:p>
    <w:p w:rsidR="004723AB" w:rsidRPr="003E2088" w:rsidRDefault="004723AB" w:rsidP="004723AB">
      <w:pPr>
        <w:jc w:val="center"/>
        <w:rPr>
          <w:rFonts w:ascii="Times New Roman" w:hAnsi="Times New Roman" w:cs="Times New Roman"/>
        </w:rPr>
      </w:pPr>
    </w:p>
    <w:p w:rsidR="004723AB" w:rsidRPr="003E2088" w:rsidRDefault="004723AB" w:rsidP="004723AB">
      <w:pPr>
        <w:ind w:firstLine="851"/>
        <w:jc w:val="both"/>
        <w:rPr>
          <w:rFonts w:ascii="Times New Roman" w:hAnsi="Times New Roman" w:cs="Times New Roman"/>
        </w:rPr>
      </w:pPr>
      <w:r w:rsidRPr="003E2088">
        <w:rPr>
          <w:rFonts w:ascii="Times New Roman" w:hAnsi="Times New Roman" w:cs="Times New Roman"/>
        </w:rPr>
        <w:t xml:space="preserve">Собственный перечень инсайдерской информации Общества с ограниченной ответственностью «Пионер-Лизинг» разработан в соответствии с Федеральным законом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w:t>
      </w:r>
    </w:p>
    <w:p w:rsidR="004723AB" w:rsidRPr="003E2088" w:rsidRDefault="004723AB" w:rsidP="004723AB">
      <w:pPr>
        <w:ind w:firstLine="851"/>
        <w:jc w:val="both"/>
        <w:rPr>
          <w:rFonts w:ascii="Times New Roman" w:hAnsi="Times New Roman" w:cs="Times New Roman"/>
        </w:rPr>
      </w:pPr>
      <w:r w:rsidRPr="003E2088">
        <w:rPr>
          <w:rFonts w:ascii="Times New Roman" w:hAnsi="Times New Roman" w:cs="Times New Roman"/>
        </w:rPr>
        <w:t>Собственный перечень инсайдерской информации Общества с ограниченной ответственностью «Пионер-Лизинг» включает в себя в том числе инсайдерскую информацию, перечень которой утверж</w:t>
      </w:r>
      <w:bookmarkStart w:id="0" w:name="_GoBack"/>
      <w:bookmarkEnd w:id="0"/>
      <w:r w:rsidRPr="003E2088">
        <w:rPr>
          <w:rFonts w:ascii="Times New Roman" w:hAnsi="Times New Roman" w:cs="Times New Roman"/>
        </w:rPr>
        <w:t xml:space="preserve">ден указанием Банка России от 30.09.2024 № 6877-У « О перечне инсайдерской информации юридических лиц, указанных в пунктах 1, 3, 4, 11 и 12 статьи 4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а также о порядке и сроках ее раскрытия». </w:t>
      </w:r>
    </w:p>
    <w:p w:rsidR="004723AB" w:rsidRPr="003E2088" w:rsidRDefault="004723AB" w:rsidP="004723AB">
      <w:pPr>
        <w:ind w:firstLine="851"/>
        <w:jc w:val="both"/>
        <w:rPr>
          <w:rFonts w:ascii="Times New Roman" w:hAnsi="Times New Roman" w:cs="Times New Roman"/>
        </w:rPr>
      </w:pPr>
      <w:r w:rsidRPr="003E2088">
        <w:rPr>
          <w:rFonts w:ascii="Times New Roman" w:hAnsi="Times New Roman" w:cs="Times New Roman"/>
        </w:rPr>
        <w:t xml:space="preserve">К инсайдерской информации Общества с ограниченной ответственностью </w:t>
      </w:r>
      <w:r w:rsidR="00335852" w:rsidRPr="003E2088">
        <w:rPr>
          <w:rFonts w:ascii="Times New Roman" w:hAnsi="Times New Roman" w:cs="Times New Roman"/>
        </w:rPr>
        <w:t xml:space="preserve">«Пионер-Лизинг» (далее – Общество, эмитент) относятся: </w:t>
      </w:r>
    </w:p>
    <w:p w:rsidR="00335852" w:rsidRPr="003E2088" w:rsidRDefault="00335852"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составляющая сведения, предусмотренные подпунктами 13.9.1 - 13.9.37 пункта 13.9 Положения Банка России от 27 марта 2020 года №</w:t>
      </w:r>
      <w:r w:rsidRPr="003E2088">
        <w:rPr>
          <w:rFonts w:ascii="Times New Roman" w:hAnsi="Times New Roman" w:cs="Times New Roman"/>
        </w:rPr>
        <w:t xml:space="preserve"> </w:t>
      </w:r>
      <w:r w:rsidRPr="003E2088">
        <w:rPr>
          <w:rFonts w:ascii="Times New Roman" w:hAnsi="Times New Roman" w:cs="Times New Roman"/>
        </w:rPr>
        <w:t>714-П «О раскрытии информации эмитентами эмиссионных ценных бумаг» (далее - Положение № 714-П)</w:t>
      </w:r>
      <w:r w:rsidRPr="003E2088">
        <w:rPr>
          <w:rFonts w:ascii="Times New Roman" w:hAnsi="Times New Roman" w:cs="Times New Roman"/>
        </w:rPr>
        <w:t>.</w:t>
      </w:r>
    </w:p>
    <w:p w:rsidR="00335852" w:rsidRPr="003E2088" w:rsidRDefault="00335852"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составляющая годовую бухгалтерскую (финансовую) отчетность эмитента, вместе с информацией, содержащейся в аудиторском заключении, подготовленном в отношении указанной отчетности, если в отношении указанной отчетности проведен аудит</w:t>
      </w:r>
      <w:r w:rsidRPr="003E2088">
        <w:rPr>
          <w:rFonts w:ascii="Times New Roman" w:hAnsi="Times New Roman" w:cs="Times New Roman"/>
        </w:rPr>
        <w:t>.</w:t>
      </w:r>
    </w:p>
    <w:p w:rsidR="00335852" w:rsidRPr="003E2088" w:rsidRDefault="00335852"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составляющая промежуточную бухгалтерскую (финансовую) отчетность эмитента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w:t>
      </w:r>
      <w:r w:rsidRPr="003E2088">
        <w:rPr>
          <w:rFonts w:ascii="Times New Roman" w:hAnsi="Times New Roman" w:cs="Times New Roman"/>
        </w:rPr>
        <w:t>.</w:t>
      </w:r>
    </w:p>
    <w:p w:rsidR="00335852" w:rsidRPr="003E2088" w:rsidRDefault="00335852"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содержащаяся в отчетах эмитента облигаций, за исключением информации, которая ранее уже была раскрыта</w:t>
      </w:r>
      <w:r w:rsidR="00916337"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составляющая условия размещения ценных бумаг, определенные эмитентом в отдельном документе, за исключением информации, которая ранее уже была раскрыта</w:t>
      </w:r>
      <w:r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 xml:space="preserve">Информация о заключении эмитентом договора (сделки), за исключением договоров (сделок), предусмотренных подпунктами 13.9.21, 13.9.22 и 13.9.27 пункта 13.9 Положения </w:t>
      </w:r>
      <w:r w:rsidRPr="003E2088">
        <w:rPr>
          <w:rFonts w:ascii="Times New Roman" w:hAnsi="Times New Roman" w:cs="Times New Roman"/>
        </w:rPr>
        <w:t>№</w:t>
      </w:r>
      <w:r w:rsidRPr="003E2088">
        <w:rPr>
          <w:rFonts w:ascii="Times New Roman" w:hAnsi="Times New Roman" w:cs="Times New Roman"/>
        </w:rPr>
        <w:t xml:space="preserve"> 714-П, если заключение такого договора (сделки) может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w:t>
      </w:r>
      <w:r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о принятии судом, арбитражным судом, Федеральной службой судебных приставов обеспечительных мер (в том числе наложении ареста) в отношении денежных средств или иного имущества, принадлежащего эмитенту, контролирующей его организации, подконтрольной эмитенту организации, имеющей для него существенное значение, либо предоставившему обеспечение по допущенным к организованным торгам (в отношении которых подана заявка о допуске к организованным торгам) облигациям эмитента лицу, не являющемуся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составляющих 10 или более процентов балансовой стоимости активов указанных лиц на день окончания последнего завершенного отчетного периода, предшествующего принятию обеспечительных мер</w:t>
      </w:r>
      <w:r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эмитента,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распоряжаться определенным количеством голосов, приходящихся на голосующие акции (доли), составляющие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 xml:space="preserve">Информация об обстоятельствах, предусмотренных абзацем вторым подпункта 23 пункта 1 статьи 2 Федерального закона "О рынке ценных бумаг", в зависимости от наступления или </w:t>
      </w:r>
      <w:proofErr w:type="spellStart"/>
      <w:r w:rsidRPr="003E2088">
        <w:rPr>
          <w:rFonts w:ascii="Times New Roman" w:hAnsi="Times New Roman" w:cs="Times New Roman"/>
        </w:rPr>
        <w:t>ненаступления</w:t>
      </w:r>
      <w:proofErr w:type="spellEnd"/>
      <w:r w:rsidRPr="003E2088">
        <w:rPr>
          <w:rFonts w:ascii="Times New Roman" w:hAnsi="Times New Roman" w:cs="Times New Roman"/>
        </w:rPr>
        <w:t xml:space="preserve"> которых осуществляются либо не осуществляются выплаты по структурным облигациям эмитента,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 (далее - обстоятельства), с указанием числовых значений (параметров, условий) или порядка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(в случае если такая информация содержится в решении о выпуске структурных облигаций)</w:t>
      </w:r>
      <w:r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эмитента до начала размещения структурных облигаций в соответствии с подпунктами 1 и 2 пункта 3 статьи 27.1-1 Федерального закона "О рынке ценных бумаг" (в случае если такая информация не содержится в решении о выпуске структурных облигаций)</w:t>
      </w:r>
      <w:r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поступившая эмитенту от органов предварительного следствия или органов дознания, о возбуждении уголовного дела в отношении лица, входящего в состав органов управления эмитента, организации, контролирующей эмитента, подконтрольной эмитенту организации, имеющей для него существенное значение, либо лица, предоставившего обеспечение по облигациям эмитента, допущенным к организованным торгам (в отношении которых подана заявка о допуске к организованным торгам)</w:t>
      </w:r>
      <w:r w:rsidRPr="003E2088">
        <w:rPr>
          <w:rFonts w:ascii="Times New Roman" w:hAnsi="Times New Roman" w:cs="Times New Roman"/>
        </w:rPr>
        <w:t>.</w:t>
      </w:r>
    </w:p>
    <w:p w:rsidR="00916337" w:rsidRPr="003E2088" w:rsidRDefault="00916337" w:rsidP="00916337">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содержащаяся в материалах, на основании которых органами управления эмитента, за исключением общего собрания акционеров, принимаются решения, которые могут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 за исключением информации, которая ранее уже была раскрыта</w:t>
      </w:r>
      <w:r w:rsidRPr="003E2088">
        <w:rPr>
          <w:rFonts w:ascii="Times New Roman" w:hAnsi="Times New Roman" w:cs="Times New Roman"/>
        </w:rPr>
        <w:t>.</w:t>
      </w:r>
    </w:p>
    <w:p w:rsidR="00335852" w:rsidRPr="003E2088" w:rsidRDefault="00916337" w:rsidP="00F34098">
      <w:pPr>
        <w:pStyle w:val="a3"/>
        <w:numPr>
          <w:ilvl w:val="0"/>
          <w:numId w:val="2"/>
        </w:numPr>
        <w:ind w:left="0" w:firstLine="851"/>
        <w:jc w:val="both"/>
        <w:rPr>
          <w:rFonts w:ascii="Times New Roman" w:hAnsi="Times New Roman" w:cs="Times New Roman"/>
        </w:rPr>
      </w:pPr>
      <w:r w:rsidRPr="003E2088">
        <w:rPr>
          <w:rFonts w:ascii="Times New Roman" w:hAnsi="Times New Roman" w:cs="Times New Roman"/>
        </w:rPr>
        <w:t>Информация об авариях, произошедших на эксплуатируемых эмитентом опасных производственных объектах, определяемых в соответствии с Федеральным законом от 21 июля 1997 года N 116-ФЗ "О промышленной безопасности опасных производственных объектов" (далее - аварии), если такая информация может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w:t>
      </w:r>
      <w:r w:rsidRPr="003E2088">
        <w:rPr>
          <w:rFonts w:ascii="Times New Roman" w:hAnsi="Times New Roman" w:cs="Times New Roman"/>
        </w:rPr>
        <w:t>.</w:t>
      </w:r>
      <w:bookmarkStart w:id="1" w:name="Par6"/>
      <w:bookmarkStart w:id="2" w:name="Par10"/>
      <w:bookmarkStart w:id="3" w:name="Par14"/>
      <w:bookmarkEnd w:id="1"/>
      <w:bookmarkEnd w:id="2"/>
      <w:bookmarkEnd w:id="3"/>
    </w:p>
    <w:sectPr w:rsidR="00335852" w:rsidRPr="003E2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3081F"/>
    <w:multiLevelType w:val="hybridMultilevel"/>
    <w:tmpl w:val="7D86F262"/>
    <w:lvl w:ilvl="0" w:tplc="4D7052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449E1353"/>
    <w:multiLevelType w:val="hybridMultilevel"/>
    <w:tmpl w:val="9FE6D7E6"/>
    <w:lvl w:ilvl="0" w:tplc="D56AC2E6">
      <w:start w:val="1"/>
      <w:numFmt w:val="decimal"/>
      <w:lvlText w:val="%1."/>
      <w:lvlJc w:val="left"/>
      <w:pPr>
        <w:ind w:left="1211" w:hanging="360"/>
      </w:pPr>
      <w:rPr>
        <w:rFonts w:asciiTheme="minorHAnsi" w:hAnsiTheme="minorHAnsi" w:cstheme="minorBid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3AB"/>
    <w:rsid w:val="00335852"/>
    <w:rsid w:val="003E2088"/>
    <w:rsid w:val="004723AB"/>
    <w:rsid w:val="00916337"/>
    <w:rsid w:val="00A00EB7"/>
    <w:rsid w:val="00C077E6"/>
    <w:rsid w:val="00D57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B5D01C-7AB4-443C-B122-B7F7E86A6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852"/>
    <w:pPr>
      <w:ind w:left="720"/>
      <w:contextualSpacing/>
    </w:pPr>
  </w:style>
  <w:style w:type="paragraph" w:styleId="a4">
    <w:name w:val="Balloon Text"/>
    <w:basedOn w:val="a"/>
    <w:link w:val="a5"/>
    <w:uiPriority w:val="99"/>
    <w:semiHidden/>
    <w:unhideWhenUsed/>
    <w:rsid w:val="0033585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35852"/>
    <w:rPr>
      <w:rFonts w:ascii="Segoe UI" w:hAnsi="Segoe UI" w:cs="Segoe UI"/>
      <w:sz w:val="18"/>
      <w:szCs w:val="18"/>
    </w:rPr>
  </w:style>
  <w:style w:type="paragraph" w:styleId="a6">
    <w:name w:val="Revision"/>
    <w:hidden/>
    <w:uiPriority w:val="99"/>
    <w:semiHidden/>
    <w:rsid w:val="003358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1137</Words>
  <Characters>6482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Чернова</dc:creator>
  <cp:keywords/>
  <dc:description/>
  <cp:lastModifiedBy>Евгения Чернова</cp:lastModifiedBy>
  <cp:revision>1</cp:revision>
  <dcterms:created xsi:type="dcterms:W3CDTF">2026-04-29T14:28:00Z</dcterms:created>
  <dcterms:modified xsi:type="dcterms:W3CDTF">2026-04-29T15:32:00Z</dcterms:modified>
</cp:coreProperties>
</file>